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D64A" w14:textId="15CE8C1F" w:rsidR="00FA388F" w:rsidRPr="00594F7D" w:rsidRDefault="00FA388F" w:rsidP="00FA388F">
      <w:pPr>
        <w:pStyle w:val="3GPPHeader"/>
        <w:spacing w:after="60"/>
        <w:rPr>
          <w:rFonts w:ascii="Times New Roman" w:hAnsi="Times New Roman" w:cs="Times New Roman"/>
          <w:sz w:val="20"/>
          <w:szCs w:val="20"/>
          <w:highlight w:val="yellow"/>
        </w:rPr>
      </w:pPr>
      <w:r w:rsidRPr="00541CB8">
        <w:rPr>
          <w:rFonts w:ascii="Times New Roman" w:hAnsi="Times New Roman" w:cs="Times New Roman"/>
        </w:rPr>
        <w:t>3GPP TSG-RAN WG1 Meeting #10</w:t>
      </w:r>
      <w:r w:rsidR="00F20F5E">
        <w:rPr>
          <w:rFonts w:ascii="Times New Roman" w:hAnsi="Times New Roman" w:cs="Times New Roman"/>
        </w:rPr>
        <w:t>9</w:t>
      </w:r>
      <w:r w:rsidRPr="00541CB8">
        <w:rPr>
          <w:rFonts w:ascii="Times New Roman" w:hAnsi="Times New Roman" w:cs="Times New Roman"/>
        </w:rPr>
        <w:t>-e</w:t>
      </w:r>
      <w:r w:rsidRPr="00541CB8">
        <w:rPr>
          <w:rFonts w:ascii="Times New Roman" w:hAnsi="Times New Roman" w:cs="Times New Roman"/>
        </w:rPr>
        <w:tab/>
      </w:r>
      <w:r w:rsidR="003D4F81">
        <w:rPr>
          <w:rFonts w:ascii="Times New Roman" w:hAnsi="Times New Roman" w:cs="Times New Roman"/>
          <w:color w:val="000000"/>
          <w:shd w:val="clear" w:color="auto" w:fill="FFFFFF"/>
        </w:rPr>
        <w:t>R1-2</w:t>
      </w:r>
      <w:r w:rsidR="00F20F5E">
        <w:rPr>
          <w:rFonts w:ascii="Times New Roman" w:hAnsi="Times New Roman" w:cs="Times New Roman"/>
          <w:color w:val="000000"/>
          <w:shd w:val="clear" w:color="auto" w:fill="FFFFFF"/>
        </w:rPr>
        <w:t>2</w:t>
      </w:r>
      <w:r w:rsidR="00F92733">
        <w:rPr>
          <w:rFonts w:ascii="Times New Roman" w:hAnsi="Times New Roman" w:cs="Times New Roman"/>
          <w:color w:val="000000"/>
          <w:shd w:val="clear" w:color="auto" w:fill="FFFFFF"/>
        </w:rPr>
        <w:t>0</w:t>
      </w:r>
      <w:r w:rsidR="00397F4D">
        <w:rPr>
          <w:rFonts w:ascii="Times New Roman" w:hAnsi="Times New Roman" w:cs="Times New Roman"/>
          <w:color w:val="000000"/>
          <w:shd w:val="clear" w:color="auto" w:fill="FFFFFF"/>
        </w:rPr>
        <w:t>5635</w:t>
      </w:r>
    </w:p>
    <w:p w14:paraId="4B72A6B4" w14:textId="58DF5234" w:rsidR="00FA388F" w:rsidRPr="00541CB8" w:rsidRDefault="00F20F5E" w:rsidP="00FA388F">
      <w:pPr>
        <w:pStyle w:val="3GPPHeader"/>
        <w:rPr>
          <w:rFonts w:ascii="Times New Roman" w:hAnsi="Times New Roman" w:cs="Times New Roman"/>
        </w:rPr>
      </w:pPr>
      <w:r w:rsidRPr="00F20F5E">
        <w:rPr>
          <w:rFonts w:ascii="Times New Roman" w:hAnsi="Times New Roman" w:cs="Times New Roman"/>
          <w:bCs/>
        </w:rPr>
        <w:t>e-Meeting, May 9th – 20th, 2022</w:t>
      </w:r>
    </w:p>
    <w:p w14:paraId="1B662AF0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0B8E30BD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Title:</w:t>
      </w:r>
      <w:r w:rsidRPr="00541CB8">
        <w:rPr>
          <w:rFonts w:ascii="Times New Roman" w:hAnsi="Times New Roman" w:cs="Times New Roman"/>
          <w:b/>
        </w:rPr>
        <w:tab/>
      </w:r>
      <w:bookmarkStart w:id="0" w:name="_Hlk103862447"/>
      <w:r w:rsidR="006C1CD5" w:rsidRPr="006C1CD5">
        <w:rPr>
          <w:rFonts w:ascii="Times New Roman" w:hAnsi="Times New Roman" w:cs="Times New Roman"/>
          <w:bCs/>
        </w:rPr>
        <w:t xml:space="preserve">LS on UL Segmented Transmission for UL synchronization </w:t>
      </w:r>
      <w:r w:rsidR="006C1CD5">
        <w:rPr>
          <w:rFonts w:ascii="Times New Roman" w:hAnsi="Times New Roman" w:cs="Times New Roman"/>
          <w:bCs/>
        </w:rPr>
        <w:t>for</w:t>
      </w:r>
      <w:r w:rsidR="006C1CD5" w:rsidRPr="006C1CD5">
        <w:rPr>
          <w:rFonts w:ascii="Times New Roman" w:hAnsi="Times New Roman" w:cs="Times New Roman"/>
          <w:bCs/>
        </w:rPr>
        <w:t xml:space="preserve"> IoT NTN</w:t>
      </w:r>
      <w:bookmarkEnd w:id="0"/>
    </w:p>
    <w:p w14:paraId="0547B9E3" w14:textId="457A6864" w:rsidR="00D3399B" w:rsidRPr="00541CB8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Reply to:</w:t>
      </w:r>
      <w:r w:rsidRPr="00541CB8">
        <w:rPr>
          <w:rFonts w:ascii="Times New Roman" w:hAnsi="Times New Roman" w:cs="Times New Roman"/>
          <w:bCs/>
        </w:rPr>
        <w:tab/>
      </w:r>
    </w:p>
    <w:p w14:paraId="2BB2ED5B" w14:textId="77777777" w:rsidR="00D3399B" w:rsidRPr="00541CB8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Release:</w:t>
      </w:r>
      <w:r w:rsidRPr="00541CB8">
        <w:rPr>
          <w:rFonts w:ascii="Times New Roman" w:hAnsi="Times New Roman" w:cs="Times New Roman"/>
          <w:bCs/>
        </w:rPr>
        <w:tab/>
        <w:t>Release 17</w:t>
      </w:r>
    </w:p>
    <w:p w14:paraId="0A487A84" w14:textId="77B3BD84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Work Item:</w:t>
      </w:r>
      <w:r w:rsidRPr="00541CB8">
        <w:rPr>
          <w:rFonts w:ascii="Times New Roman" w:hAnsi="Times New Roman" w:cs="Times New Roman"/>
          <w:bCs/>
        </w:rPr>
        <w:tab/>
      </w:r>
      <w:r w:rsidR="00A93390" w:rsidRPr="00A93390">
        <w:rPr>
          <w:rFonts w:ascii="Times New Roman" w:hAnsi="Times New Roman" w:cs="Times New Roman"/>
          <w:bCs/>
        </w:rPr>
        <w:t>LTE_NBIOT_eMTC_NTN</w:t>
      </w:r>
    </w:p>
    <w:p w14:paraId="1990C97F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5EE9DAB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Source:</w:t>
      </w:r>
      <w:r w:rsidRPr="00541CB8">
        <w:rPr>
          <w:rFonts w:ascii="Times New Roman" w:hAnsi="Times New Roman" w:cs="Times New Roman"/>
          <w:bCs/>
        </w:rPr>
        <w:tab/>
      </w:r>
      <w:r w:rsidR="006C34D9" w:rsidRPr="00541CB8">
        <w:rPr>
          <w:rFonts w:ascii="Times New Roman" w:hAnsi="Times New Roman" w:cs="Times New Roman"/>
          <w:bCs/>
        </w:rPr>
        <w:t>Moderator (</w:t>
      </w:r>
      <w:r w:rsidR="00130421">
        <w:rPr>
          <w:rFonts w:ascii="Times New Roman" w:hAnsi="Times New Roman" w:cs="Times New Roman"/>
          <w:bCs/>
        </w:rPr>
        <w:t>MediaTek</w:t>
      </w:r>
      <w:r w:rsidR="006C34D9" w:rsidRPr="00541CB8">
        <w:rPr>
          <w:rFonts w:ascii="Times New Roman" w:hAnsi="Times New Roman" w:cs="Times New Roman"/>
          <w:bCs/>
        </w:rPr>
        <w:t>), RAN1</w:t>
      </w:r>
    </w:p>
    <w:p w14:paraId="1DD156FC" w14:textId="1382FA4D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To:</w:t>
      </w:r>
      <w:r w:rsidRPr="00541CB8">
        <w:rPr>
          <w:rFonts w:ascii="Times New Roman" w:hAnsi="Times New Roman" w:cs="Times New Roman"/>
          <w:bCs/>
        </w:rPr>
        <w:tab/>
      </w:r>
      <w:r w:rsidR="00534617" w:rsidRPr="00541CB8">
        <w:rPr>
          <w:rFonts w:ascii="Times New Roman" w:hAnsi="Times New Roman" w:cs="Times New Roman"/>
          <w:bCs/>
          <w:lang w:val="sv-SE"/>
        </w:rPr>
        <w:t>RAN</w:t>
      </w:r>
      <w:r w:rsidR="003D4F81">
        <w:rPr>
          <w:rFonts w:ascii="Times New Roman" w:hAnsi="Times New Roman" w:cs="Times New Roman"/>
          <w:bCs/>
          <w:lang w:val="sv-SE"/>
        </w:rPr>
        <w:t>4</w:t>
      </w:r>
    </w:p>
    <w:p w14:paraId="0302BC25" w14:textId="00763B0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Cc:</w:t>
      </w:r>
      <w:r w:rsidRPr="00541CB8">
        <w:rPr>
          <w:rFonts w:ascii="Times New Roman" w:hAnsi="Times New Roman" w:cs="Times New Roman"/>
          <w:bCs/>
        </w:rPr>
        <w:tab/>
      </w:r>
    </w:p>
    <w:p w14:paraId="1AF88C91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7777777" w:rsidR="006C34D9" w:rsidRPr="00541CB8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Contact Person:</w:t>
      </w:r>
      <w:r w:rsidRPr="00541CB8">
        <w:rPr>
          <w:rFonts w:ascii="Times New Roman" w:hAnsi="Times New Roman" w:cs="Times New Roman"/>
          <w:bCs/>
        </w:rPr>
        <w:t xml:space="preserve">     </w:t>
      </w:r>
    </w:p>
    <w:p w14:paraId="7017DB74" w14:textId="6AD148E4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541CB8">
        <w:rPr>
          <w:rFonts w:ascii="Times New Roman" w:eastAsia="Times New Roman" w:hAnsi="Times New Roman" w:cs="Times New Roman"/>
          <w:b/>
        </w:rPr>
        <w:t>Name:</w:t>
      </w:r>
      <w:r w:rsidRPr="00541CB8">
        <w:rPr>
          <w:rFonts w:ascii="Times New Roman" w:eastAsia="Times New Roman" w:hAnsi="Times New Roman" w:cs="Times New Roman"/>
          <w:b/>
          <w:bCs/>
        </w:rPr>
        <w:tab/>
      </w:r>
      <w:r w:rsidR="00A93390" w:rsidRPr="00A93390">
        <w:rPr>
          <w:rFonts w:ascii="Times New Roman" w:eastAsia="Times New Roman" w:hAnsi="Times New Roman" w:cs="Times New Roman"/>
          <w:bCs/>
        </w:rPr>
        <w:t>Gilles Charbit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5E4AF16B" w14:textId="1B0735C7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541CB8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541CB8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="00A93390" w:rsidRPr="00A93390">
          <w:rPr>
            <w:rStyle w:val="Hyperlink"/>
            <w:rFonts w:ascii="Times New Roman" w:eastAsia="Times New Roman" w:hAnsi="Times New Roman" w:cs="Times New Roman"/>
            <w:bCs/>
          </w:rPr>
          <w:t>gilles.charbit@mediatek.com</w:t>
        </w:r>
      </w:hyperlink>
      <w:r w:rsidR="00A93390">
        <w:t xml:space="preserve"> 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Pr="00541CB8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5B952E0" w14:textId="4687448B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Attachments:</w:t>
      </w:r>
      <w:r w:rsidRPr="00541CB8">
        <w:rPr>
          <w:rFonts w:ascii="Times New Roman" w:hAnsi="Times New Roman" w:cs="Times New Roman"/>
          <w:bCs/>
        </w:rPr>
        <w:tab/>
        <w:t>None</w:t>
      </w:r>
    </w:p>
    <w:p w14:paraId="21AD3045" w14:textId="77777777" w:rsidR="00D3399B" w:rsidRPr="00541CB8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1. </w:t>
      </w:r>
      <w:r w:rsidRPr="00541CB8">
        <w:rPr>
          <w:rFonts w:ascii="Times New Roman" w:hAnsi="Times New Roman" w:cs="Times New Roman"/>
          <w:b/>
        </w:rPr>
        <w:tab/>
        <w:t>Overall Description:</w:t>
      </w:r>
    </w:p>
    <w:p w14:paraId="397FA19D" w14:textId="36727933" w:rsidR="003E3C3C" w:rsidRPr="002D79CB" w:rsidRDefault="00A93390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RAN1 has discussed the following </w:t>
      </w:r>
      <w:r w:rsidR="003E3C3C"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>aspects and leaves it up to RAN4</w:t>
      </w: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to specify </w:t>
      </w:r>
      <w:r w:rsidR="0039452F"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>UL Segmented Transmission for UL synchronization for IoT NTN</w:t>
      </w:r>
      <w:r w:rsidR="003E3C3C"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as follows:</w:t>
      </w:r>
    </w:p>
    <w:p w14:paraId="2683FE73" w14:textId="77777777" w:rsidR="0039452F" w:rsidRPr="002D79CB" w:rsidRDefault="0039452F" w:rsidP="0076625E">
      <w:pPr>
        <w:pStyle w:val="ListParagraph"/>
        <w:numPr>
          <w:ilvl w:val="0"/>
          <w:numId w:val="25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SimSun" w:hAnsi="Times New Roman" w:cs="Times New Roman"/>
          <w:sz w:val="20"/>
          <w:szCs w:val="20"/>
        </w:rPr>
        <w:t xml:space="preserve">UE applies segmented UL transmission according to duration configuration by the network </w:t>
      </w:r>
    </w:p>
    <w:p w14:paraId="7150783D" w14:textId="0F0A6F8A" w:rsidR="0039452F" w:rsidRPr="002D79CB" w:rsidRDefault="00113A2C" w:rsidP="0076625E">
      <w:pPr>
        <w:pStyle w:val="ListParagraph"/>
        <w:numPr>
          <w:ilvl w:val="0"/>
          <w:numId w:val="25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SimSun" w:hAnsi="Times New Roman" w:cs="Times New Roman"/>
          <w:sz w:val="20"/>
          <w:szCs w:val="20"/>
        </w:rPr>
        <w:t>D</w:t>
      </w:r>
      <w:r w:rsidR="0039452F" w:rsidRPr="002D79CB">
        <w:rPr>
          <w:rFonts w:ascii="Times New Roman" w:eastAsia="SimSun" w:hAnsi="Times New Roman" w:cs="Times New Roman"/>
          <w:sz w:val="20"/>
          <w:szCs w:val="20"/>
        </w:rPr>
        <w:t>ifferent values (e.g., TA) for pre-compensation may be used per segment</w:t>
      </w:r>
      <w:r w:rsidR="00D504F8" w:rsidRPr="002D79CB">
        <w:rPr>
          <w:rFonts w:ascii="Times New Roman" w:eastAsia="SimSun" w:hAnsi="Times New Roman" w:cs="Times New Roman"/>
          <w:sz w:val="20"/>
          <w:szCs w:val="20"/>
        </w:rPr>
        <w:t>,</w:t>
      </w:r>
      <w:r w:rsidR="00A81058" w:rsidRPr="002D79CB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D504F8" w:rsidRPr="002D79CB">
        <w:rPr>
          <w:rFonts w:ascii="Times New Roman" w:eastAsia="SimSun" w:hAnsi="Times New Roman" w:cs="Times New Roman"/>
          <w:sz w:val="20"/>
          <w:szCs w:val="20"/>
        </w:rPr>
        <w:t>where UE pre-compensation per segment of NPUSCH for NB-IoT and PUSCH/PUCCH for eMTC is applied from one segment to the next segment</w:t>
      </w:r>
    </w:p>
    <w:p w14:paraId="1A071E89" w14:textId="240A901F" w:rsidR="003E3C3C" w:rsidRPr="002D79CB" w:rsidRDefault="003E3C3C" w:rsidP="0039452F">
      <w:p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66EACAFA" w14:textId="1E65BA61" w:rsidR="001E670B" w:rsidRPr="002D79CB" w:rsidRDefault="003E3C3C" w:rsidP="00A94DB5">
      <w:pPr>
        <w:spacing w:after="120"/>
        <w:ind w:left="29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2D79CB">
        <w:rPr>
          <w:rFonts w:ascii="Times New Roman" w:hAnsi="Times New Roman" w:cs="Times New Roman"/>
          <w:sz w:val="20"/>
          <w:szCs w:val="20"/>
        </w:rPr>
        <w:t>RAN1 respectfully requests RAN4</w:t>
      </w:r>
      <w:r w:rsidR="003F6379" w:rsidRPr="002D79CB">
        <w:rPr>
          <w:rFonts w:ascii="Times New Roman" w:hAnsi="Times New Roman" w:cs="Times New Roman"/>
          <w:sz w:val="20"/>
          <w:szCs w:val="20"/>
        </w:rPr>
        <w:t xml:space="preserve"> to prioritize the </w:t>
      </w:r>
      <w:r w:rsidR="001E670B" w:rsidRPr="002D79CB">
        <w:rPr>
          <w:rFonts w:ascii="Times New Roman" w:hAnsi="Times New Roman" w:cs="Times New Roman"/>
          <w:sz w:val="20"/>
          <w:szCs w:val="20"/>
        </w:rPr>
        <w:t xml:space="preserve">UL Segmented Transmission for UL synchronization for IoT NTN </w:t>
      </w:r>
      <w:r w:rsidR="003F6379" w:rsidRPr="002D79CB">
        <w:rPr>
          <w:rFonts w:ascii="Times New Roman" w:hAnsi="Times New Roman" w:cs="Times New Roman"/>
          <w:sz w:val="20"/>
          <w:szCs w:val="20"/>
        </w:rPr>
        <w:t>work</w:t>
      </w:r>
      <w:r w:rsidR="00951D54" w:rsidRPr="002D79C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94DB5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by considering </w:t>
      </w:r>
      <w:r w:rsidR="00C31FF4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introducing </w:t>
      </w:r>
      <w:r w:rsidR="001E670B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 above</w:t>
      </w:r>
      <w:r w:rsidR="00C31FF4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.</w:t>
      </w:r>
    </w:p>
    <w:p w14:paraId="6986AB3B" w14:textId="77777777" w:rsidR="00A94DB5" w:rsidRPr="002D79CB" w:rsidRDefault="00A94DB5" w:rsidP="000C665A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069D2199" w14:textId="77777777" w:rsidR="001E670B" w:rsidRPr="002D79CB" w:rsidRDefault="009439C2" w:rsidP="001E670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SimSun" w:hAnsi="Times New Roman" w:cs="Times New Roman"/>
          <w:sz w:val="20"/>
          <w:szCs w:val="20"/>
        </w:rPr>
        <w:t xml:space="preserve">Relevant RAN1 agreements </w:t>
      </w:r>
      <w:r w:rsidR="00DB195F" w:rsidRPr="002D79CB">
        <w:rPr>
          <w:rFonts w:ascii="Times New Roman" w:eastAsia="SimSun" w:hAnsi="Times New Roman" w:cs="Times New Roman"/>
          <w:sz w:val="20"/>
          <w:szCs w:val="20"/>
        </w:rPr>
        <w:t>are attached</w:t>
      </w:r>
      <w:r w:rsidRPr="002D79CB">
        <w:rPr>
          <w:rFonts w:ascii="Times New Roman" w:eastAsia="SimSun" w:hAnsi="Times New Roman" w:cs="Times New Roman"/>
          <w:sz w:val="20"/>
          <w:szCs w:val="20"/>
        </w:rPr>
        <w:t xml:space="preserve"> below</w:t>
      </w:r>
      <w:r w:rsidR="001E670B" w:rsidRPr="002D79CB">
        <w:rPr>
          <w:rFonts w:ascii="Times New Roman" w:eastAsia="SimSun" w:hAnsi="Times New Roman" w:cs="Times New Roman"/>
          <w:sz w:val="20"/>
          <w:szCs w:val="20"/>
        </w:rPr>
        <w:t>.</w:t>
      </w:r>
    </w:p>
    <w:p w14:paraId="15825604" w14:textId="5F69C816" w:rsidR="001E670B" w:rsidRPr="002D79CB" w:rsidRDefault="001E670B" w:rsidP="001E670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214B12B9" w14:textId="3FABEC63" w:rsidR="00D41920" w:rsidRPr="002D79CB" w:rsidRDefault="001E670B" w:rsidP="00A81058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>Agreement</w:t>
      </w:r>
      <w:r w:rsidR="00E173EE" w:rsidRPr="002D79CB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 xml:space="preserve"> in 8.14 for IoT NTN</w:t>
      </w:r>
    </w:p>
    <w:p w14:paraId="0DCBC243" w14:textId="77777777" w:rsidR="00A81058" w:rsidRPr="002D79CB" w:rsidRDefault="00A81058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65649234" w14:textId="419860F1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UE pre-compensation per segment of NPUSCH for NB-IoT and PUSCH/PUCCH for eMTC is applied from one segment to the next segment by using one or more of the following methods if supported by UE implementation</w:t>
      </w:r>
    </w:p>
    <w:p w14:paraId="5E49D0AC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</w:pP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  <w:t xml:space="preserve">       1. UE may drop / Insert samples / Puncture OFDM symbols  </w:t>
      </w:r>
    </w:p>
    <w:p w14:paraId="50D73305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</w:pP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  <w:t xml:space="preserve">       2. UE may blank subframes / slots where UE skip a slot or a subframe</w:t>
      </w:r>
    </w:p>
    <w:p w14:paraId="6ACD2D2B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The total transmission time is not changed</w:t>
      </w:r>
    </w:p>
    <w:p w14:paraId="5C4AA91B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UE autonomously Drop / insert samples / Puncture OFDM symbols or Blank subframes / slots where UE drops a subframe / slot</w:t>
      </w:r>
    </w:p>
    <w:p w14:paraId="37464C99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 xml:space="preserve">The method used for the UE pre-compensation is known to the eNB by a single UE capability </w:t>
      </w:r>
    </w:p>
    <w:p w14:paraId="1EF5509E" w14:textId="77777777" w:rsidR="00F342EB" w:rsidRPr="002D79CB" w:rsidRDefault="00F342EB" w:rsidP="00F342EB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kern w:val="2"/>
          <w:sz w:val="20"/>
          <w:szCs w:val="20"/>
          <w:lang w:val="en-US" w:eastAsia="zh-CN"/>
        </w:rPr>
      </w:pPr>
      <w:r w:rsidRPr="002D79CB">
        <w:rPr>
          <w:rFonts w:ascii="Times New Roman" w:eastAsia="SimSun" w:hAnsi="Times New Roman" w:cs="Times New Roman"/>
          <w:kern w:val="2"/>
          <w:sz w:val="20"/>
          <w:szCs w:val="20"/>
          <w:lang w:val="en-US" w:eastAsia="zh-CN"/>
        </w:rPr>
        <w:t>UE Blank subframes / slots where UE skip a slot or a subframe (slot is based on Sub Carrier Spacing)</w:t>
      </w:r>
    </w:p>
    <w:p w14:paraId="4422785E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FFS Details of method(s) to drop / insert samples, blanking subframes / slots (slot is based on Sub Carrier Spacing) </w:t>
      </w:r>
    </w:p>
    <w:p w14:paraId="7AFEDC5E" w14:textId="77777777" w:rsidR="00D41920" w:rsidRPr="002D79CB" w:rsidRDefault="00D41920" w:rsidP="00D504F8">
      <w:pPr>
        <w:spacing w:after="180" w:line="240" w:lineRule="auto"/>
        <w:ind w:left="180"/>
        <w:textAlignment w:val="center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2BFFC629" w14:textId="581A10AF" w:rsidR="001E670B" w:rsidRPr="002D79CB" w:rsidRDefault="001E670B" w:rsidP="002D79C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The single UE capability that governs UE behavior w.r.t gaps between segments for PUSCH, PUCCH and NPUSCH, when the UE performs segmented pre-compensation, is as follows:</w:t>
      </w:r>
    </w:p>
    <w:p w14:paraId="0E61DAFB" w14:textId="77777777" w:rsidR="001E670B" w:rsidRPr="002D79CB" w:rsidRDefault="001E670B" w:rsidP="002D79CB">
      <w:pPr>
        <w:numPr>
          <w:ilvl w:val="0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When a single capability is signalled: UE drops one or more of the following durations of uplink transmission between segments (indicated by the capability): </w:t>
      </w:r>
    </w:p>
    <w:p w14:paraId="5B1A789E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slot (applicable to eMTC)</w:t>
      </w:r>
    </w:p>
    <w:p w14:paraId="21923066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subframe (applicable to eMTC)</w:t>
      </w:r>
    </w:p>
    <w:p w14:paraId="00577B38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slot (applicable to NB-IoT)</w:t>
      </w:r>
    </w:p>
    <w:p w14:paraId="371ED5BB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2 slots (applicable to NB-IoT)</w:t>
      </w:r>
    </w:p>
    <w:p w14:paraId="34FA3E3A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symbol (applicable to both eMTC and NB-IoT) </w:t>
      </w:r>
    </w:p>
    <w:p w14:paraId="7F321062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UE follows legacy behaviour at slot boundaries due to TA adjustment</w:t>
      </w:r>
    </w:p>
    <w:p w14:paraId="3EAB6D39" w14:textId="77777777" w:rsidR="001E670B" w:rsidRPr="002D79CB" w:rsidRDefault="001E670B" w:rsidP="002D79CB">
      <w:pPr>
        <w:numPr>
          <w:ilvl w:val="0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When capability is NOT signalled: UE follows legacy behaviour at slot boundaries due to TA adjustment</w:t>
      </w:r>
    </w:p>
    <w:p w14:paraId="4BE1900E" w14:textId="77777777" w:rsidR="001E670B" w:rsidRPr="002D79CB" w:rsidRDefault="001E670B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6CC3DFC8" w14:textId="77777777" w:rsidR="00E173EE" w:rsidRPr="002D79CB" w:rsidRDefault="00E173EE" w:rsidP="002D79C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>Agreement in 8.14 for IoT NTN</w:t>
      </w:r>
    </w:p>
    <w:p w14:paraId="7704898C" w14:textId="041DBAD2" w:rsidR="00AA3C6B" w:rsidRPr="002D79CB" w:rsidRDefault="00AA3C6B" w:rsidP="00AA3C6B">
      <w:pPr>
        <w:spacing w:after="180" w:line="240" w:lineRule="auto"/>
        <w:ind w:left="-180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0394C09E" w14:textId="7A558659" w:rsidR="00AA3C6B" w:rsidRPr="002D79CB" w:rsidRDefault="00AA3C6B" w:rsidP="002D79C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The TP#1, TP#2, and TP#3 in R1-2203388 with revisions as in RAN1 agreement above are copied below for convenience.</w:t>
      </w:r>
    </w:p>
    <w:p w14:paraId="74FBBEA7" w14:textId="77777777" w:rsidR="00A77EFB" w:rsidRPr="002D79CB" w:rsidRDefault="00A77EFB" w:rsidP="00A93390">
      <w:pPr>
        <w:jc w:val="both"/>
        <w:rPr>
          <w:rFonts w:ascii="Times New Roman" w:hAnsi="Times New Roman" w:cs="Times New Roman"/>
          <w:bCs/>
          <w:iCs/>
          <w:sz w:val="20"/>
          <w:szCs w:val="20"/>
          <w:highlight w:val="green"/>
        </w:rPr>
      </w:pPr>
    </w:p>
    <w:p w14:paraId="6A81191F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&lt;TP1, Section 5.3.4, TS 36.211&gt;</w:t>
      </w:r>
    </w:p>
    <w:p w14:paraId="75AD9EAA" w14:textId="707D755C" w:rsidR="00A77EFB" w:rsidRPr="002D79CB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For BL/CE UEs communicating over NTN, for PUSCH transmission, for frame structure type 1, after a transmission duration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time units shall be counted for the PUSCH resource mapping but not used for transmission of the PUSCH, according to the single UE capability 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ue-CE-NeedSegmentedPrecompensationGaps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and the quantity of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configured by the higher layers based on the UE capability if signalled.</w:t>
      </w:r>
    </w:p>
    <w:p w14:paraId="20ACC8E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&lt;END TP1&gt;</w:t>
      </w:r>
    </w:p>
    <w:p w14:paraId="1FA359F3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PUSCH when the UE performs segmented pre-compensation</w:t>
      </w:r>
    </w:p>
    <w:p w14:paraId="58BE7C91" w14:textId="5804F9BF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  <w:lang w:eastAsia="en-GB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“summary of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a transmission gap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sz w:val="20"/>
          <w:szCs w:val="20"/>
        </w:rPr>
        <w:t xml:space="preserve">time units shall be counted for the PUSCH resource mapping but not used for transmission of the PUSCH, according to the single UE capability ue-CE-NeedSegmentedPrecompensationGaps,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sz w:val="20"/>
          <w:szCs w:val="20"/>
        </w:rPr>
        <w:t xml:space="preserve"> </w:t>
      </w:r>
      <w:r w:rsidR="00D504F8" w:rsidRPr="002D79CB">
        <w:rPr>
          <w:rFonts w:ascii="Times New Roman" w:hAnsi="Times New Roman" w:cs="Times New Roman"/>
          <w:sz w:val="20"/>
          <w:szCs w:val="20"/>
        </w:rPr>
        <w:t>is configured by the higher layers based on the UE capability if signalled</w:t>
      </w:r>
      <w:r w:rsidRPr="002D79CB">
        <w:rPr>
          <w:rFonts w:ascii="Times New Roman" w:hAnsi="Times New Roman" w:cs="Times New Roman"/>
          <w:sz w:val="20"/>
          <w:szCs w:val="20"/>
        </w:rPr>
        <w:t>.</w:t>
      </w:r>
    </w:p>
    <w:p w14:paraId="1EBDB6D9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Release 17 eMTC UE cannot communicate via GEO and NGSO NTNs</w:t>
      </w:r>
    </w:p>
    <w:p w14:paraId="6F1C5315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6E770A4B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&lt;TP2, Section 5.4.3, TS 36.211&gt;</w:t>
      </w:r>
    </w:p>
    <w:p w14:paraId="67D2CB37" w14:textId="3882C5C1" w:rsidR="00A77EFB" w:rsidRPr="002D79CB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color w:val="FF0000"/>
          <w:sz w:val="20"/>
          <w:szCs w:val="20"/>
        </w:rPr>
        <w:lastRenderedPageBreak/>
        <w:t xml:space="preserve">For BL/CE UEs communicating over NTN, for PUCCH transmission, for frame structure type 1, after a transmission duration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shall be counted for the PUCCH resource mapping but not used for transmission of the PUCCH, according to the single UE capability 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ue-CE-NeedSegmentedPrecompensationGaps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</w:t>
      </w:r>
      <w:r w:rsidRPr="002D79CB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>configured by the higher layers based on the UE capability if signalled.</w:t>
      </w:r>
    </w:p>
    <w:p w14:paraId="1CCAF37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&lt;END TP2&gt;</w:t>
      </w:r>
    </w:p>
    <w:p w14:paraId="30EA168F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PUCCH when the UE performs segmented pre-compensation</w:t>
      </w:r>
    </w:p>
    <w:p w14:paraId="1F7043FE" w14:textId="27DF624E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  <w:lang w:eastAsia="en-GB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“summary of change</w:t>
      </w:r>
      <w:r w:rsidRPr="002D79CB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”</w:t>
      </w:r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 a transmission gap of </w:t>
      </w:r>
      <m:oMath>
        <m:sSubSup>
          <m:sSubSupPr>
            <m:ctrlPr>
              <w:rPr>
                <w:rFonts w:ascii="Cambria Math" w:hAnsi="Cambria Math" w:cs="Times New Roman"/>
                <w:color w:val="000000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 time units shall be counted for the PUCCH resource mapping but not used for transmission of the PUCCH, according to the single UE capability ue-CE-NeedSegmentedPrecompensationGaps, as specified in 3GPP TS 36.331</w:t>
      </w:r>
      <w:r w:rsidR="00D504F8"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D504F8" w:rsidRPr="002D79CB">
        <w:rPr>
          <w:rFonts w:ascii="Times New Roman" w:hAnsi="Times New Roman" w:cs="Times New Roman"/>
          <w:sz w:val="20"/>
          <w:szCs w:val="20"/>
        </w:rPr>
        <w:t xml:space="preserve">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configured by the higher layers based on the UE capability if signalled</w:t>
      </w:r>
    </w:p>
    <w:p w14:paraId="30ED2B29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Release 17 eMTC UE cannot communicate via GEO and NGSO NTNs</w:t>
      </w:r>
    </w:p>
    <w:p w14:paraId="159D8D1A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5B42A34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&lt;TP3, Section 10.1.3.6, TS 36.211&gt;</w:t>
      </w:r>
    </w:p>
    <w:p w14:paraId="267DF544" w14:textId="55B915B6" w:rsidR="00A77EFB" w:rsidRPr="002D79CB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For a UE communicating over NTN, after transmissions (and/or postponements due to NPRACH)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units, for frame structure type 1,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shall be counted for the NPUSCH resource mapping but not used for transmission of the NPUSCH according to the UE capability 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ue-NBIOT-NeedSegmentedPrecompensationGaps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 and the quantity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configured by the higher layers based on the UE capability if signalled.</w:t>
      </w:r>
    </w:p>
    <w:p w14:paraId="493706D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color w:val="FF0000"/>
          <w:sz w:val="20"/>
          <w:szCs w:val="20"/>
        </w:rPr>
        <w:t>&lt;END TP3&gt;</w:t>
      </w:r>
    </w:p>
    <w:p w14:paraId="5F0D8D50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NPUSCH when the UE performs segmented pre-compensation</w:t>
      </w:r>
    </w:p>
    <w:p w14:paraId="25F32CE7" w14:textId="7DD4F1DF" w:rsidR="00A77EFB" w:rsidRPr="002D79CB" w:rsidRDefault="00A77EFB" w:rsidP="00A77EFB">
      <w:pPr>
        <w:pStyle w:val="BodyText"/>
        <w:rPr>
          <w:rFonts w:ascii="Times New Roman" w:hAnsi="Times New Roman" w:cs="Times New Roman"/>
          <w:color w:val="000000"/>
          <w:sz w:val="20"/>
          <w:szCs w:val="20"/>
          <w:lang w:eastAsia="en-GB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“summary of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</w:t>
      </w:r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a transmission gap of </w:t>
      </w:r>
      <m:oMath>
        <m:sSubSup>
          <m:sSubSupPr>
            <m:ctrlPr>
              <w:rPr>
                <w:rFonts w:ascii="Cambria Math" w:hAnsi="Cambria Math" w:cs="Times New Roman"/>
                <w:color w:val="000000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 time units shall be counted for the NPUSCH resource mapping but not used for transmission of the NPUSCH according to the UE capability ue-NBIOT-NeedSegmentedPrecompensationGaps , as specified in 3GPP TS 36.331</w:t>
      </w:r>
      <w:r w:rsidR="00D504F8"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D504F8" w:rsidRPr="002D79CB">
        <w:rPr>
          <w:rFonts w:ascii="Times New Roman" w:hAnsi="Times New Roman" w:cs="Times New Roman"/>
          <w:sz w:val="20"/>
          <w:szCs w:val="20"/>
        </w:rPr>
        <w:t xml:space="preserve">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configured by the higher layers based on the UE capability if signalled</w:t>
      </w:r>
    </w:p>
    <w:p w14:paraId="7D0E508A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Release 17 NB-IoT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2D79CB">
        <w:rPr>
          <w:rFonts w:ascii="Times New Roman" w:hAnsi="Times New Roman" w:cs="Times New Roman"/>
          <w:sz w:val="20"/>
          <w:szCs w:val="20"/>
        </w:rPr>
        <w:t>UE cannot communicate via NGSO NTNs</w:t>
      </w:r>
    </w:p>
    <w:p w14:paraId="2025550E" w14:textId="400716EE" w:rsidR="00213001" w:rsidRPr="002D79CB" w:rsidRDefault="00213001" w:rsidP="00FB72C6">
      <w:pPr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1C54DC2B" w14:textId="77777777" w:rsidR="0093276A" w:rsidRPr="002D79CB" w:rsidRDefault="0093276A" w:rsidP="0093276A">
      <w:pPr>
        <w:pStyle w:val="maintext"/>
        <w:ind w:firstLine="0"/>
        <w:rPr>
          <w:rFonts w:ascii="Times New Roman" w:hAnsi="Times New Roman"/>
          <w:b/>
          <w:bCs/>
          <w:color w:val="000000"/>
        </w:rPr>
      </w:pPr>
      <w:r w:rsidRPr="002D79CB">
        <w:rPr>
          <w:rFonts w:ascii="Times New Roman" w:hAnsi="Times New Roman"/>
          <w:b/>
          <w:bCs/>
          <w:color w:val="000000"/>
          <w:highlight w:val="green"/>
        </w:rPr>
        <w:t>Agreement in 8.16.4 UE features for LTE_NBIOT_eMTC_NTN:</w:t>
      </w:r>
    </w:p>
    <w:p w14:paraId="7E8F30DD" w14:textId="17698DA9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351"/>
        <w:gridCol w:w="951"/>
        <w:gridCol w:w="1050"/>
        <w:gridCol w:w="334"/>
        <w:gridCol w:w="434"/>
        <w:gridCol w:w="458"/>
        <w:gridCol w:w="1030"/>
        <w:gridCol w:w="407"/>
        <w:gridCol w:w="388"/>
        <w:gridCol w:w="388"/>
        <w:gridCol w:w="1175"/>
        <w:gridCol w:w="896"/>
      </w:tblGrid>
      <w:tr w:rsidR="00886F47" w:rsidRPr="00886F47" w14:paraId="6D18DE6C" w14:textId="77777777" w:rsidTr="00F71E3E">
        <w:tc>
          <w:tcPr>
            <w:tcW w:w="0" w:type="auto"/>
            <w:shd w:val="clear" w:color="auto" w:fill="auto"/>
          </w:tcPr>
          <w:p w14:paraId="28CDA692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shd w:val="clear" w:color="auto" w:fill="auto"/>
          </w:tcPr>
          <w:p w14:paraId="747BE86E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2-1a</w:t>
            </w:r>
          </w:p>
        </w:tc>
        <w:tc>
          <w:tcPr>
            <w:tcW w:w="0" w:type="auto"/>
            <w:shd w:val="clear" w:color="auto" w:fill="auto"/>
          </w:tcPr>
          <w:p w14:paraId="5090C968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Segmented UL transmission for eMTC </w:t>
            </w:r>
          </w:p>
        </w:tc>
        <w:tc>
          <w:tcPr>
            <w:tcW w:w="0" w:type="auto"/>
            <w:shd w:val="clear" w:color="auto" w:fill="auto"/>
          </w:tcPr>
          <w:p w14:paraId="5D8B87F3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UE applies segmented UL transmission according to duration configuration by the network </w:t>
            </w:r>
          </w:p>
        </w:tc>
        <w:tc>
          <w:tcPr>
            <w:tcW w:w="0" w:type="auto"/>
            <w:shd w:val="clear" w:color="auto" w:fill="auto"/>
          </w:tcPr>
          <w:p w14:paraId="4CEB6811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2-1</w:t>
            </w:r>
          </w:p>
        </w:tc>
        <w:tc>
          <w:tcPr>
            <w:tcW w:w="0" w:type="auto"/>
            <w:shd w:val="clear" w:color="auto" w:fill="auto"/>
          </w:tcPr>
          <w:p w14:paraId="7E043880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2F88F06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4938ADC" w14:textId="7AB26DD5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Release 17 eMTC UE cannot communicate via GEO and NGSO NTNs</w:t>
            </w:r>
          </w:p>
        </w:tc>
        <w:tc>
          <w:tcPr>
            <w:tcW w:w="0" w:type="auto"/>
            <w:shd w:val="clear" w:color="auto" w:fill="auto"/>
          </w:tcPr>
          <w:p w14:paraId="7B42DDCE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4F442E68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5B52E51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2BE876F" w14:textId="06CAB231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  <w:lang w:eastAsia="zh-CN"/>
              </w:rPr>
              <w:t>For UEs supporting communication via GEO and NGSO NTNs, it must indicate this FG is supported.</w:t>
            </w:r>
          </w:p>
        </w:tc>
        <w:tc>
          <w:tcPr>
            <w:tcW w:w="0" w:type="auto"/>
            <w:shd w:val="clear" w:color="auto" w:fill="auto"/>
          </w:tcPr>
          <w:p w14:paraId="325E7508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Optional with capability signalling</w:t>
            </w:r>
          </w:p>
          <w:p w14:paraId="6CBC8739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179C9550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Note: This UE feature group is applicable only for IoT-NTN cell, for </w:t>
            </w: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terrestrial cell this feature is not supported</w:t>
            </w:r>
          </w:p>
        </w:tc>
      </w:tr>
    </w:tbl>
    <w:p w14:paraId="0E8CDB61" w14:textId="37F22F11" w:rsidR="00B36C82" w:rsidRDefault="00B36C82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351"/>
        <w:gridCol w:w="952"/>
        <w:gridCol w:w="1049"/>
        <w:gridCol w:w="358"/>
        <w:gridCol w:w="434"/>
        <w:gridCol w:w="458"/>
        <w:gridCol w:w="1020"/>
        <w:gridCol w:w="407"/>
        <w:gridCol w:w="388"/>
        <w:gridCol w:w="388"/>
        <w:gridCol w:w="1164"/>
        <w:gridCol w:w="894"/>
      </w:tblGrid>
      <w:tr w:rsidR="00E852C4" w:rsidRPr="00886F47" w14:paraId="2B4903EA" w14:textId="77777777" w:rsidTr="00F71E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7DA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FE0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C5A7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Segmented UL transmission for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8E9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UE applies segmented UL transmission according to duration configuration by the network </w:t>
            </w:r>
          </w:p>
          <w:p w14:paraId="55A7A7CB" w14:textId="77777777" w:rsidR="00886F47" w:rsidRPr="00886F47" w:rsidDel="00906D0F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365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FBB5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033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C16D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highlight w:val="cyan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Release 17 NB-IoT UE cannot 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 xml:space="preserve">communicate via 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NGSO NTNs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CC7" w14:textId="187F50C8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highlight w:val="yellow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16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DAA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BF6A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 xml:space="preserve">For UEs supporting communication via 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NGSO NTNs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, it must indicate this FG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0905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Optional with capability signalling</w:t>
            </w:r>
          </w:p>
          <w:p w14:paraId="50BED18B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43799B56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61047DCF" w14:textId="77777777" w:rsidR="00886F47" w:rsidRDefault="00886F47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0F7B0AAF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29A02FB6" w14:textId="32580DF4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360"/>
        <w:gridCol w:w="971"/>
        <w:gridCol w:w="787"/>
        <w:gridCol w:w="403"/>
        <w:gridCol w:w="434"/>
        <w:gridCol w:w="458"/>
        <w:gridCol w:w="1068"/>
        <w:gridCol w:w="410"/>
        <w:gridCol w:w="388"/>
        <w:gridCol w:w="388"/>
        <w:gridCol w:w="1232"/>
        <w:gridCol w:w="963"/>
      </w:tblGrid>
      <w:tr w:rsidR="00B36C82" w:rsidRPr="00E852C4" w14:paraId="6D802F85" w14:textId="77777777" w:rsidTr="00F71E3E">
        <w:tc>
          <w:tcPr>
            <w:tcW w:w="0" w:type="auto"/>
            <w:shd w:val="clear" w:color="auto" w:fill="auto"/>
          </w:tcPr>
          <w:p w14:paraId="1B8AED39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shd w:val="clear" w:color="auto" w:fill="auto"/>
          </w:tcPr>
          <w:p w14:paraId="3BBB650C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2-1d</w:t>
            </w:r>
          </w:p>
        </w:tc>
        <w:tc>
          <w:tcPr>
            <w:tcW w:w="0" w:type="auto"/>
            <w:shd w:val="clear" w:color="auto" w:fill="auto"/>
          </w:tcPr>
          <w:p w14:paraId="1F203FD3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Segmented UL transmission for eMTC </w:t>
            </w:r>
          </w:p>
        </w:tc>
        <w:tc>
          <w:tcPr>
            <w:tcW w:w="0" w:type="auto"/>
            <w:shd w:val="clear" w:color="auto" w:fill="auto"/>
          </w:tcPr>
          <w:p w14:paraId="333D398D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Single UE capability</w:t>
            </w:r>
          </w:p>
        </w:tc>
        <w:tc>
          <w:tcPr>
            <w:tcW w:w="0" w:type="auto"/>
            <w:shd w:val="clear" w:color="auto" w:fill="auto"/>
          </w:tcPr>
          <w:p w14:paraId="4ED59D08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2-1, 2-1a</w:t>
            </w:r>
          </w:p>
        </w:tc>
        <w:tc>
          <w:tcPr>
            <w:tcW w:w="0" w:type="auto"/>
            <w:shd w:val="clear" w:color="auto" w:fill="auto"/>
          </w:tcPr>
          <w:p w14:paraId="73F60855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0AA8935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95E987C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Release 17 eMTC UE cannot communicate via GEO and NGSO NTNs</w:t>
            </w:r>
          </w:p>
        </w:tc>
        <w:tc>
          <w:tcPr>
            <w:tcW w:w="0" w:type="auto"/>
            <w:shd w:val="clear" w:color="auto" w:fill="auto"/>
          </w:tcPr>
          <w:p w14:paraId="6D0CABE7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1A2BBB79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AC3E2D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7E2B37D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For UEs supporting communication via GEO and NGSO NTNs, it must indicate this FG is supported.</w:t>
            </w:r>
          </w:p>
        </w:tc>
        <w:tc>
          <w:tcPr>
            <w:tcW w:w="0" w:type="auto"/>
            <w:shd w:val="clear" w:color="auto" w:fill="auto"/>
          </w:tcPr>
          <w:p w14:paraId="7F0CAAA2" w14:textId="77777777" w:rsidR="00B36C82" w:rsidRPr="00E852C4" w:rsidRDefault="00B36C82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Optional with capability signalling</w:t>
            </w:r>
          </w:p>
          <w:p w14:paraId="23FAFC18" w14:textId="77777777" w:rsidR="00B36C82" w:rsidRPr="00E852C4" w:rsidRDefault="00B36C82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6EA5E647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  <w:tr w:rsidR="00B36C82" w:rsidRPr="00E852C4" w14:paraId="7DCDAFCB" w14:textId="77777777" w:rsidTr="00F71E3E">
        <w:tc>
          <w:tcPr>
            <w:tcW w:w="0" w:type="auto"/>
            <w:shd w:val="clear" w:color="auto" w:fill="auto"/>
          </w:tcPr>
          <w:p w14:paraId="69ABF9B9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shd w:val="clear" w:color="auto" w:fill="auto"/>
          </w:tcPr>
          <w:p w14:paraId="05982A84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2-1e</w:t>
            </w:r>
          </w:p>
        </w:tc>
        <w:tc>
          <w:tcPr>
            <w:tcW w:w="0" w:type="auto"/>
            <w:shd w:val="clear" w:color="auto" w:fill="auto"/>
          </w:tcPr>
          <w:p w14:paraId="39A3CA8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Segmented UL transmission for NB-IoT</w:t>
            </w:r>
          </w:p>
        </w:tc>
        <w:tc>
          <w:tcPr>
            <w:tcW w:w="0" w:type="auto"/>
            <w:shd w:val="clear" w:color="auto" w:fill="auto"/>
          </w:tcPr>
          <w:p w14:paraId="5B9E0000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Single UE capability</w:t>
            </w:r>
          </w:p>
        </w:tc>
        <w:tc>
          <w:tcPr>
            <w:tcW w:w="0" w:type="auto"/>
            <w:shd w:val="clear" w:color="auto" w:fill="auto"/>
          </w:tcPr>
          <w:p w14:paraId="5772E11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2-1b, 2-1c</w:t>
            </w:r>
          </w:p>
        </w:tc>
        <w:tc>
          <w:tcPr>
            <w:tcW w:w="0" w:type="auto"/>
            <w:shd w:val="clear" w:color="auto" w:fill="auto"/>
          </w:tcPr>
          <w:p w14:paraId="6D32B23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CEC7114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5BAD89F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Release 17 NB-IoT UE cannot communicate via NGSO NTNs</w:t>
            </w:r>
          </w:p>
        </w:tc>
        <w:tc>
          <w:tcPr>
            <w:tcW w:w="0" w:type="auto"/>
            <w:shd w:val="clear" w:color="auto" w:fill="auto"/>
          </w:tcPr>
          <w:p w14:paraId="0C1502C3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1D17B2C2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1316DA1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0479952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For UEs supporting communication via NGSO NTNs, it must indicate this FG is supported.</w:t>
            </w:r>
          </w:p>
        </w:tc>
        <w:tc>
          <w:tcPr>
            <w:tcW w:w="0" w:type="auto"/>
            <w:shd w:val="clear" w:color="auto" w:fill="auto"/>
          </w:tcPr>
          <w:p w14:paraId="65D1C4D7" w14:textId="77777777" w:rsidR="00B36C82" w:rsidRPr="00E852C4" w:rsidRDefault="00B36C82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Optional with capability signalling</w:t>
            </w:r>
          </w:p>
          <w:p w14:paraId="3B795515" w14:textId="77777777" w:rsidR="00B36C82" w:rsidRPr="00E852C4" w:rsidRDefault="00B36C82" w:rsidP="00F71E3E">
            <w:pPr>
              <w:pStyle w:val="maintext"/>
              <w:ind w:firstLine="36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38C1CC76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771C0F05" w14:textId="0A793AAA" w:rsidR="00B36C82" w:rsidRDefault="00B36C82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6B07910F" w14:textId="77777777" w:rsidR="0093276A" w:rsidRPr="00AA3D14" w:rsidRDefault="0093276A" w:rsidP="00FB72C6">
      <w:pPr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63DA56A" w14:textId="45FFBBA8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2. </w:t>
      </w:r>
      <w:r w:rsidRPr="003E3C3C">
        <w:rPr>
          <w:rFonts w:ascii="Times New Roman" w:hAnsi="Times New Roman" w:cs="Times New Roman"/>
          <w:b/>
        </w:rPr>
        <w:tab/>
        <w:t>Actions:</w:t>
      </w:r>
    </w:p>
    <w:p w14:paraId="5AC5E14C" w14:textId="6C372CD4" w:rsidR="00D3399B" w:rsidRPr="003E3C3C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To </w:t>
      </w:r>
      <w:r w:rsidR="00534617" w:rsidRPr="003E3C3C">
        <w:rPr>
          <w:rFonts w:ascii="Times New Roman" w:hAnsi="Times New Roman" w:cs="Times New Roman"/>
          <w:b/>
          <w:lang w:val="sv-SE"/>
        </w:rPr>
        <w:t>RAN</w:t>
      </w:r>
      <w:r w:rsidR="003E3C3C" w:rsidRPr="003E3C3C">
        <w:rPr>
          <w:rFonts w:ascii="Times New Roman" w:hAnsi="Times New Roman" w:cs="Times New Roman"/>
          <w:b/>
          <w:lang w:val="sv-SE"/>
        </w:rPr>
        <w:t>4</w:t>
      </w:r>
      <w:r w:rsidRPr="003E3C3C">
        <w:rPr>
          <w:rFonts w:ascii="Times New Roman" w:hAnsi="Times New Roman" w:cs="Times New Roman"/>
          <w:b/>
        </w:rPr>
        <w:t xml:space="preserve"> group:</w:t>
      </w:r>
    </w:p>
    <w:p w14:paraId="74610C34" w14:textId="2220043D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3E3C3C">
        <w:rPr>
          <w:rFonts w:ascii="Times New Roman" w:hAnsi="Times New Roman" w:cs="Times New Roman"/>
          <w:b/>
        </w:rPr>
        <w:lastRenderedPageBreak/>
        <w:t xml:space="preserve">ACTION: </w:t>
      </w:r>
      <w:r w:rsidRPr="003E3C3C">
        <w:rPr>
          <w:rFonts w:ascii="Times New Roman" w:hAnsi="Times New Roman" w:cs="Times New Roman"/>
          <w:b/>
        </w:rPr>
        <w:tab/>
      </w:r>
      <w:r w:rsidRPr="003E3C3C">
        <w:rPr>
          <w:rFonts w:ascii="Times New Roman" w:hAnsi="Times New Roman" w:cs="Times New Roman"/>
        </w:rPr>
        <w:t xml:space="preserve">RAN1 respectfully </w:t>
      </w:r>
      <w:r w:rsidR="00534617" w:rsidRPr="003E3C3C">
        <w:rPr>
          <w:rFonts w:ascii="Times New Roman" w:hAnsi="Times New Roman" w:cs="Times New Roman"/>
        </w:rPr>
        <w:t>asks</w:t>
      </w:r>
      <w:r w:rsidRPr="003E3C3C">
        <w:rPr>
          <w:rFonts w:ascii="Times New Roman" w:hAnsi="Times New Roman" w:cs="Times New Roman"/>
        </w:rPr>
        <w:t xml:space="preserve"> </w:t>
      </w:r>
      <w:r w:rsidR="00534617" w:rsidRPr="003E3C3C">
        <w:rPr>
          <w:rFonts w:ascii="Times New Roman" w:hAnsi="Times New Roman" w:cs="Times New Roman"/>
        </w:rPr>
        <w:t>RAN</w:t>
      </w:r>
      <w:r w:rsidR="003E3C3C" w:rsidRPr="003E3C3C">
        <w:rPr>
          <w:rFonts w:ascii="Times New Roman" w:hAnsi="Times New Roman" w:cs="Times New Roman"/>
          <w:lang w:val="sv-SE"/>
        </w:rPr>
        <w:t>4</w:t>
      </w:r>
      <w:r w:rsidRPr="003E3C3C">
        <w:rPr>
          <w:rFonts w:ascii="Times New Roman" w:hAnsi="Times New Roman" w:cs="Times New Roman"/>
          <w:lang w:val="sv-SE"/>
        </w:rPr>
        <w:t xml:space="preserve"> </w:t>
      </w:r>
      <w:r w:rsidRPr="003E3C3C">
        <w:rPr>
          <w:rFonts w:ascii="Times New Roman" w:hAnsi="Times New Roman" w:cs="Times New Roman"/>
        </w:rPr>
        <w:t>to take the above into account</w:t>
      </w:r>
      <w:r w:rsidR="00534617" w:rsidRPr="003E3C3C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3. </w:t>
      </w:r>
      <w:r w:rsidRPr="003E3C3C">
        <w:rPr>
          <w:rFonts w:ascii="Times New Roman" w:hAnsi="Times New Roman" w:cs="Times New Roman"/>
          <w:b/>
        </w:rPr>
        <w:tab/>
        <w:t>Date of Next TSG-RAN WG1 Meetings:</w:t>
      </w:r>
    </w:p>
    <w:p w14:paraId="1035083A" w14:textId="2691ABD7" w:rsidR="00541CB8" w:rsidRDefault="001F7A23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TSG-RAN WG1 Meeting #1</w:t>
      </w:r>
      <w:r w:rsidR="00AA3C6B">
        <w:rPr>
          <w:rFonts w:ascii="Times New Roman" w:hAnsi="Times New Roman" w:cs="Times New Roman"/>
          <w:bCs/>
        </w:rPr>
        <w:t>10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AA3C6B">
        <w:rPr>
          <w:rFonts w:ascii="Times New Roman" w:hAnsi="Times New Roman" w:cs="Times New Roman"/>
          <w:bCs/>
        </w:rPr>
        <w:t>22</w:t>
      </w:r>
      <w:r>
        <w:rPr>
          <w:rFonts w:ascii="Times New Roman" w:hAnsi="Times New Roman" w:cs="Times New Roman"/>
          <w:bCs/>
        </w:rPr>
        <w:t xml:space="preserve"> – </w:t>
      </w:r>
      <w:r w:rsidR="00AA3C6B">
        <w:rPr>
          <w:rFonts w:ascii="Times New Roman" w:hAnsi="Times New Roman" w:cs="Times New Roman"/>
          <w:bCs/>
        </w:rPr>
        <w:t>26</w:t>
      </w:r>
      <w:r w:rsidR="00541CB8" w:rsidRPr="003E3C3C">
        <w:rPr>
          <w:rFonts w:ascii="Times New Roman" w:hAnsi="Times New Roman" w:cs="Times New Roman"/>
          <w:bCs/>
        </w:rPr>
        <w:t xml:space="preserve"> </w:t>
      </w:r>
      <w:r w:rsidR="00AA3C6B">
        <w:rPr>
          <w:rFonts w:ascii="Times New Roman" w:hAnsi="Times New Roman" w:cs="Times New Roman"/>
          <w:bCs/>
        </w:rPr>
        <w:t>August</w:t>
      </w:r>
      <w:r>
        <w:rPr>
          <w:rFonts w:ascii="Times New Roman" w:hAnsi="Times New Roman" w:cs="Times New Roman"/>
          <w:bCs/>
        </w:rPr>
        <w:t xml:space="preserve"> 2022</w:t>
      </w:r>
      <w:r w:rsidR="00541CB8" w:rsidRPr="003E3C3C">
        <w:rPr>
          <w:rFonts w:ascii="Times New Roman" w:hAnsi="Times New Roman" w:cs="Times New Roman"/>
          <w:bCs/>
        </w:rPr>
        <w:tab/>
      </w:r>
      <w:r w:rsidR="00541CB8" w:rsidRPr="003E3C3C">
        <w:rPr>
          <w:rFonts w:ascii="Times New Roman" w:hAnsi="Times New Roman" w:cs="Times New Roman"/>
          <w:bCs/>
        </w:rPr>
        <w:tab/>
      </w:r>
    </w:p>
    <w:p w14:paraId="404FD563" w14:textId="3155F50E" w:rsidR="00381B2C" w:rsidRPr="00381B2C" w:rsidRDefault="00AA3C6B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</w:rPr>
        <w:t xml:space="preserve">TSG-RAN WG1 Meeting #110bis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10 – 19</w:t>
      </w:r>
      <w:r w:rsidRPr="003E3C3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October 2022</w:t>
      </w:r>
      <w:r w:rsidRPr="003E3C3C">
        <w:rPr>
          <w:rFonts w:ascii="Times New Roman" w:hAnsi="Times New Roman" w:cs="Times New Roman"/>
          <w:bCs/>
        </w:rPr>
        <w:tab/>
      </w:r>
    </w:p>
    <w:p w14:paraId="61DA567E" w14:textId="77777777" w:rsidR="00541CB8" w:rsidRPr="003E3C3C" w:rsidRDefault="00541CB8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</w:p>
    <w:sectPr w:rsidR="00541CB8" w:rsidRPr="003E3C3C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127F6" w14:textId="77777777" w:rsidR="00D25F7C" w:rsidRDefault="00D25F7C">
      <w:r>
        <w:separator/>
      </w:r>
    </w:p>
  </w:endnote>
  <w:endnote w:type="continuationSeparator" w:id="0">
    <w:p w14:paraId="153510D4" w14:textId="77777777" w:rsidR="00D25F7C" w:rsidRDefault="00D25F7C">
      <w:r>
        <w:continuationSeparator/>
      </w:r>
    </w:p>
  </w:endnote>
  <w:endnote w:type="continuationNotice" w:id="1">
    <w:p w14:paraId="599EE3C7" w14:textId="77777777" w:rsidR="00D25F7C" w:rsidRDefault="00D25F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A1117" w14:textId="77777777" w:rsidR="00D25F7C" w:rsidRDefault="00D25F7C">
      <w:r>
        <w:separator/>
      </w:r>
    </w:p>
  </w:footnote>
  <w:footnote w:type="continuationSeparator" w:id="0">
    <w:p w14:paraId="0F07313D" w14:textId="77777777" w:rsidR="00D25F7C" w:rsidRDefault="00D25F7C">
      <w:r>
        <w:continuationSeparator/>
      </w:r>
    </w:p>
  </w:footnote>
  <w:footnote w:type="continuationNotice" w:id="1">
    <w:p w14:paraId="5B8BAA7B" w14:textId="77777777" w:rsidR="00D25F7C" w:rsidRDefault="00D25F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01026D"/>
    <w:multiLevelType w:val="hybridMultilevel"/>
    <w:tmpl w:val="6C22F0B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82F7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0B7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D2B2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B6C7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4806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8A8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1307F1C"/>
    <w:multiLevelType w:val="hybridMultilevel"/>
    <w:tmpl w:val="5170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25324"/>
    <w:multiLevelType w:val="hybridMultilevel"/>
    <w:tmpl w:val="A42C9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92B4E"/>
    <w:multiLevelType w:val="multilevel"/>
    <w:tmpl w:val="11A8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20453B"/>
    <w:multiLevelType w:val="multilevel"/>
    <w:tmpl w:val="3D2045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0025E"/>
    <w:multiLevelType w:val="multilevel"/>
    <w:tmpl w:val="F9DA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B21214F"/>
    <w:multiLevelType w:val="multilevel"/>
    <w:tmpl w:val="276A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DB763D1"/>
    <w:multiLevelType w:val="hybridMultilevel"/>
    <w:tmpl w:val="35B6E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E26B0F"/>
    <w:multiLevelType w:val="multilevel"/>
    <w:tmpl w:val="FECC7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8F23A8"/>
    <w:multiLevelType w:val="multilevel"/>
    <w:tmpl w:val="3E48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6"/>
  </w:num>
  <w:num w:numId="8">
    <w:abstractNumId w:val="7"/>
  </w:num>
  <w:num w:numId="9">
    <w:abstractNumId w:val="2"/>
  </w:num>
  <w:num w:numId="10">
    <w:abstractNumId w:val="23"/>
  </w:num>
  <w:num w:numId="11">
    <w:abstractNumId w:val="11"/>
  </w:num>
  <w:num w:numId="12">
    <w:abstractNumId w:val="21"/>
  </w:num>
  <w:num w:numId="13">
    <w:abstractNumId w:val="10"/>
  </w:num>
  <w:num w:numId="14">
    <w:abstractNumId w:val="20"/>
  </w:num>
  <w:num w:numId="15">
    <w:abstractNumId w:val="8"/>
  </w:num>
  <w:num w:numId="16">
    <w:abstractNumId w:val="9"/>
  </w:num>
  <w:num w:numId="17">
    <w:abstractNumId w:val="19"/>
  </w:num>
  <w:num w:numId="18">
    <w:abstractNumId w:val="24"/>
  </w:num>
  <w:num w:numId="19">
    <w:abstractNumId w:val="3"/>
  </w:num>
  <w:num w:numId="20">
    <w:abstractNumId w:val="1"/>
  </w:num>
  <w:num w:numId="21">
    <w:abstractNumId w:val="13"/>
  </w:num>
  <w:num w:numId="22">
    <w:abstractNumId w:val="22"/>
  </w:num>
  <w:num w:numId="23">
    <w:abstractNumId w:val="17"/>
  </w:num>
  <w:num w:numId="24">
    <w:abstractNumId w:val="5"/>
  </w:num>
  <w:num w:numId="25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4C0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5E84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44DA"/>
    <w:rsid w:val="0009510F"/>
    <w:rsid w:val="000951A0"/>
    <w:rsid w:val="00096757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39D"/>
    <w:rsid w:val="000C5BC4"/>
    <w:rsid w:val="000C665A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E71A3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A2C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0421"/>
    <w:rsid w:val="001313C4"/>
    <w:rsid w:val="0013197F"/>
    <w:rsid w:val="00132FD0"/>
    <w:rsid w:val="00133DD3"/>
    <w:rsid w:val="00133F6C"/>
    <w:rsid w:val="001344C0"/>
    <w:rsid w:val="001346FA"/>
    <w:rsid w:val="00135252"/>
    <w:rsid w:val="001375FA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1A0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670B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1F7A23"/>
    <w:rsid w:val="002000BA"/>
    <w:rsid w:val="00200400"/>
    <w:rsid w:val="00200490"/>
    <w:rsid w:val="002014DD"/>
    <w:rsid w:val="00201F3A"/>
    <w:rsid w:val="00202210"/>
    <w:rsid w:val="00203F56"/>
    <w:rsid w:val="00203F96"/>
    <w:rsid w:val="002069B2"/>
    <w:rsid w:val="00207C8E"/>
    <w:rsid w:val="00207FA3"/>
    <w:rsid w:val="00211418"/>
    <w:rsid w:val="002115A2"/>
    <w:rsid w:val="00211B9C"/>
    <w:rsid w:val="00213001"/>
    <w:rsid w:val="00214DA8"/>
    <w:rsid w:val="00215423"/>
    <w:rsid w:val="0021563B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2FC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58B6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9CB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764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3D0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64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9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1B2C"/>
    <w:rsid w:val="00384E51"/>
    <w:rsid w:val="00385BF0"/>
    <w:rsid w:val="0038732B"/>
    <w:rsid w:val="003907AC"/>
    <w:rsid w:val="0039094C"/>
    <w:rsid w:val="003920FE"/>
    <w:rsid w:val="00392526"/>
    <w:rsid w:val="003934A6"/>
    <w:rsid w:val="003939FF"/>
    <w:rsid w:val="0039452F"/>
    <w:rsid w:val="0039612C"/>
    <w:rsid w:val="0039714B"/>
    <w:rsid w:val="00397F4D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A5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4F81"/>
    <w:rsid w:val="003D54FE"/>
    <w:rsid w:val="003D5B1F"/>
    <w:rsid w:val="003D65BC"/>
    <w:rsid w:val="003D737A"/>
    <w:rsid w:val="003D7CD1"/>
    <w:rsid w:val="003E092C"/>
    <w:rsid w:val="003E0B74"/>
    <w:rsid w:val="003E15E3"/>
    <w:rsid w:val="003E15FA"/>
    <w:rsid w:val="003E3C3C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379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118B"/>
    <w:rsid w:val="0041263E"/>
    <w:rsid w:val="00413AAC"/>
    <w:rsid w:val="00413E92"/>
    <w:rsid w:val="0041568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3EB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16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1F76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1CB8"/>
    <w:rsid w:val="0054241E"/>
    <w:rsid w:val="00546970"/>
    <w:rsid w:val="00550115"/>
    <w:rsid w:val="00550919"/>
    <w:rsid w:val="00551D3E"/>
    <w:rsid w:val="0055306A"/>
    <w:rsid w:val="00554E19"/>
    <w:rsid w:val="005565C7"/>
    <w:rsid w:val="00557AFC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4F7D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0BC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A33"/>
    <w:rsid w:val="00683ECE"/>
    <w:rsid w:val="00684EB6"/>
    <w:rsid w:val="00685A87"/>
    <w:rsid w:val="006906CD"/>
    <w:rsid w:val="00691740"/>
    <w:rsid w:val="00695C9B"/>
    <w:rsid w:val="00695FC2"/>
    <w:rsid w:val="00696949"/>
    <w:rsid w:val="00696A4F"/>
    <w:rsid w:val="00697052"/>
    <w:rsid w:val="00697181"/>
    <w:rsid w:val="006A1180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1CD5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21C7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25E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2D9E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477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6F47"/>
    <w:rsid w:val="00887A36"/>
    <w:rsid w:val="00887F83"/>
    <w:rsid w:val="008909CB"/>
    <w:rsid w:val="008930A5"/>
    <w:rsid w:val="00893E19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76A"/>
    <w:rsid w:val="00932F09"/>
    <w:rsid w:val="009334A3"/>
    <w:rsid w:val="00933745"/>
    <w:rsid w:val="009360F8"/>
    <w:rsid w:val="009366ED"/>
    <w:rsid w:val="009368F3"/>
    <w:rsid w:val="00936AD6"/>
    <w:rsid w:val="00937E92"/>
    <w:rsid w:val="00940C82"/>
    <w:rsid w:val="00941636"/>
    <w:rsid w:val="00943742"/>
    <w:rsid w:val="009439C2"/>
    <w:rsid w:val="00945C05"/>
    <w:rsid w:val="00946945"/>
    <w:rsid w:val="00947713"/>
    <w:rsid w:val="00950DE7"/>
    <w:rsid w:val="00951D54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55B7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61FF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914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6EFC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77EFB"/>
    <w:rsid w:val="00A80CAC"/>
    <w:rsid w:val="00A80FB3"/>
    <w:rsid w:val="00A81058"/>
    <w:rsid w:val="00A8589C"/>
    <w:rsid w:val="00A85EAA"/>
    <w:rsid w:val="00A865AE"/>
    <w:rsid w:val="00A87F54"/>
    <w:rsid w:val="00A90AAE"/>
    <w:rsid w:val="00A92879"/>
    <w:rsid w:val="00A92A47"/>
    <w:rsid w:val="00A93390"/>
    <w:rsid w:val="00A93B59"/>
    <w:rsid w:val="00A9442A"/>
    <w:rsid w:val="00A94DB5"/>
    <w:rsid w:val="00A95A09"/>
    <w:rsid w:val="00A95D4D"/>
    <w:rsid w:val="00AA016F"/>
    <w:rsid w:val="00AA0E37"/>
    <w:rsid w:val="00AA1ED6"/>
    <w:rsid w:val="00AA3C6B"/>
    <w:rsid w:val="00AA3D14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48D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E6478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2921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C82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666"/>
    <w:rsid w:val="00B74756"/>
    <w:rsid w:val="00B7593C"/>
    <w:rsid w:val="00B75C9E"/>
    <w:rsid w:val="00B7783A"/>
    <w:rsid w:val="00B80ADC"/>
    <w:rsid w:val="00B81A6C"/>
    <w:rsid w:val="00B82DE2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3D13"/>
    <w:rsid w:val="00BC4D2E"/>
    <w:rsid w:val="00BC62C0"/>
    <w:rsid w:val="00BC748D"/>
    <w:rsid w:val="00BD1D42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8FB"/>
    <w:rsid w:val="00C21FFF"/>
    <w:rsid w:val="00C25467"/>
    <w:rsid w:val="00C265BE"/>
    <w:rsid w:val="00C279B5"/>
    <w:rsid w:val="00C27C45"/>
    <w:rsid w:val="00C31FF4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0ED5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50F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25F7C"/>
    <w:rsid w:val="00D308C9"/>
    <w:rsid w:val="00D30C9B"/>
    <w:rsid w:val="00D32DE6"/>
    <w:rsid w:val="00D3341B"/>
    <w:rsid w:val="00D3399B"/>
    <w:rsid w:val="00D36E71"/>
    <w:rsid w:val="00D37D87"/>
    <w:rsid w:val="00D40B33"/>
    <w:rsid w:val="00D41920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4F8"/>
    <w:rsid w:val="00D50AA0"/>
    <w:rsid w:val="00D51D31"/>
    <w:rsid w:val="00D527FB"/>
    <w:rsid w:val="00D53E5E"/>
    <w:rsid w:val="00D546FF"/>
    <w:rsid w:val="00D55AD5"/>
    <w:rsid w:val="00D55FD1"/>
    <w:rsid w:val="00D5719D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6D99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970AE"/>
    <w:rsid w:val="00DA025F"/>
    <w:rsid w:val="00DA0441"/>
    <w:rsid w:val="00DA1465"/>
    <w:rsid w:val="00DA192E"/>
    <w:rsid w:val="00DA22A1"/>
    <w:rsid w:val="00DA261C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195F"/>
    <w:rsid w:val="00DB3592"/>
    <w:rsid w:val="00DB3720"/>
    <w:rsid w:val="00DB377D"/>
    <w:rsid w:val="00DB75C3"/>
    <w:rsid w:val="00DC0E61"/>
    <w:rsid w:val="00DC19EF"/>
    <w:rsid w:val="00DC2D36"/>
    <w:rsid w:val="00DC3459"/>
    <w:rsid w:val="00DC4058"/>
    <w:rsid w:val="00DC5317"/>
    <w:rsid w:val="00DC53EF"/>
    <w:rsid w:val="00DC575B"/>
    <w:rsid w:val="00DC7337"/>
    <w:rsid w:val="00DD17FC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53F6"/>
    <w:rsid w:val="00E062FA"/>
    <w:rsid w:val="00E110E7"/>
    <w:rsid w:val="00E1121C"/>
    <w:rsid w:val="00E11B20"/>
    <w:rsid w:val="00E14268"/>
    <w:rsid w:val="00E14AB1"/>
    <w:rsid w:val="00E16D0C"/>
    <w:rsid w:val="00E173EE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43C"/>
    <w:rsid w:val="00E4777F"/>
    <w:rsid w:val="00E47AEF"/>
    <w:rsid w:val="00E507B6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2C4"/>
    <w:rsid w:val="00E855C8"/>
    <w:rsid w:val="00E85654"/>
    <w:rsid w:val="00E85928"/>
    <w:rsid w:val="00E87822"/>
    <w:rsid w:val="00E90395"/>
    <w:rsid w:val="00E9069A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5FB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0F5E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42EB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1D0D"/>
    <w:rsid w:val="00F54057"/>
    <w:rsid w:val="00F57369"/>
    <w:rsid w:val="00F60203"/>
    <w:rsid w:val="00F607C5"/>
    <w:rsid w:val="00F60DEA"/>
    <w:rsid w:val="00F6302A"/>
    <w:rsid w:val="00F63333"/>
    <w:rsid w:val="00F63668"/>
    <w:rsid w:val="00F63950"/>
    <w:rsid w:val="00F6460A"/>
    <w:rsid w:val="00F64C2B"/>
    <w:rsid w:val="00F651BE"/>
    <w:rsid w:val="00F654B4"/>
    <w:rsid w:val="00F67F53"/>
    <w:rsid w:val="00F703BE"/>
    <w:rsid w:val="00F7148D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3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159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0596"/>
    <w:rsid w:val="00FF186A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F4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7F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7F4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,列出段落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eastAsia="Times New Roman" w:hAnsiTheme="minorHAnsi" w:cstheme="minorBidi"/>
      <w:sz w:val="22"/>
      <w:szCs w:val="22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F6379"/>
    <w:pPr>
      <w:tabs>
        <w:tab w:val="num" w:pos="1304"/>
        <w:tab w:val="left" w:pos="1701"/>
      </w:tabs>
      <w:spacing w:after="160"/>
      <w:ind w:left="1304" w:hanging="1304"/>
    </w:pPr>
    <w:rPr>
      <w:b/>
      <w:bCs/>
    </w:rPr>
  </w:style>
  <w:style w:type="character" w:customStyle="1" w:styleId="apple-converted-space">
    <w:name w:val="apple-converted-space"/>
    <w:basedOn w:val="DefaultParagraphFont"/>
    <w:rsid w:val="006560BC"/>
  </w:style>
  <w:style w:type="character" w:customStyle="1" w:styleId="maintextChar">
    <w:name w:val="main text Char"/>
    <w:basedOn w:val="DefaultParagraphFont"/>
    <w:link w:val="maintext"/>
    <w:qFormat/>
    <w:locked/>
    <w:rsid w:val="00E9069A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E9069A"/>
    <w:pPr>
      <w:spacing w:before="60" w:after="60" w:line="288" w:lineRule="auto"/>
      <w:ind w:firstLine="200"/>
      <w:jc w:val="both"/>
    </w:pPr>
    <w:rPr>
      <w:rFonts w:ascii="Malgun Gothic" w:eastAsia="Malgun Gothic" w:hAnsi="Malgun Gothic" w:cs="Times New Roman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lles.charbit@mediatek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BB7F28-37DD-421A-81CD-4501E5307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Gilles Charbit</cp:lastModifiedBy>
  <cp:revision>7</cp:revision>
  <dcterms:created xsi:type="dcterms:W3CDTF">2022-05-23T05:58:00Z</dcterms:created>
  <dcterms:modified xsi:type="dcterms:W3CDTF">2022-05-23T10:34:00Z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